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r>
        <w:rPr>
          <w:rFonts w:ascii="Helvetica" w:hAnsi="Helvetica" w:cs="Helvetica"/>
          <w:sz w:val="24"/>
          <w:sz-cs w:val="24"/>
        </w:rPr>
        <w:t xml:space="preserve">CV</w:t>
      </w:r>
    </w:p>
    <w:p>
      <w:pPr/>
      <w:r>
        <w:rPr>
          <w:rFonts w:ascii="Helvetica" w:hAnsi="Helvetica" w:cs="Helvetica"/>
          <w:sz w:val="24"/>
          <w:sz-cs w:val="24"/>
        </w:rPr>
        <w:t xml:space="preserve"/>
      </w:r>
    </w:p>
    <w:p>
      <w:pPr/>
      <w:r>
        <w:rPr>
          <w:rFonts w:ascii="Helvetica" w:hAnsi="Helvetica" w:cs="Helvetica"/>
          <w:sz w:val="24"/>
          <w:sz-cs w:val="24"/>
        </w:rPr>
        <w:t xml:space="preserve"/>
      </w:r>
    </w:p>
    <w:p>
      <w:pPr/>
      <w:r>
        <w:rPr>
          <w:rFonts w:ascii="Helvetica" w:hAnsi="Helvetica" w:cs="Helvetica"/>
          <w:sz w:val="24"/>
          <w:sz-cs w:val="24"/>
        </w:rPr>
        <w:t xml:space="preserve">Fernando Garcia Dory is an artist and activist whose work engages specifically with issues affecting the relation between culture-nature now,  embodied within the contexts of landscape, the rural, desires and expectations related with identity aspects, crisis, utopy and social change. He studied Fine Arts and Rural Sociology in Madrid, Spain. Interested in the harmonic complexity of biological forms and processes, his work addresses connections and cooperation, from microorganisms to social systems, and from traditional art languages such as drawing to collaborative agroecological projects, actions, and cooperatives. Engaging directly with issues affecting rural communities, Garcia Dory develope this "ethical-aesthetical" agroecological projects, such as working with shepherds who are trying to preserve their rights and way of life in the face of EU and tourist industry pressures, directing a Shepherds School there, and building huts open for newcomers; seed savers networks linked to hackers working to counteract patents on life forced by agribussines and genetic engineering firms, ; and diverse interventions projects in Europe, India, Mauritius, Equator and other places. He coordinates the Art  and Culture Comission of  Plataforma Rural, an alliance of stakeholders including farmers unions, consumers’ associations, development NGOs and environmental organizations.He is preparing his PhD on Art and Agroecology with the  International University of Andalousia. He is member of the Board of Trustees of the World Alliance of Nomadic and Trashumant Pastoralists, an organization resulting from the World Gathering of Nomadic and Trashumant Pastoralists, hold in Segovia, Spain in Sept. 2007, a project he organised around the idea of joining isolated realities of the forgotten managers of landscape and biodiversity: nomadic shepherds. </w:t>
      </w:r>
    </w:p>
    <w:p>
      <w:pPr/>
      <w:r>
        <w:rPr>
          <w:rFonts w:ascii="Helvetica" w:hAnsi="Helvetica" w:cs="Helvetica"/>
          <w:sz w:val="24"/>
          <w:sz-cs w:val="24"/>
        </w:rPr>
        <w:t xml:space="preserve">He took p</w:t>
      </w:r>
    </w:p>
    <w:p>
      <w:pPr/>
      <w:r>
        <w:rPr>
          <w:rFonts w:ascii="Helvetica" w:hAnsi="Helvetica" w:cs="Helvetica"/>
          <w:sz w:val="24"/>
          <w:sz-cs w:val="24"/>
        </w:rPr>
        <w:t xml:space="preserve"/>
      </w:r>
    </w:p>
    <w:p>
      <w:pPr/>
      <w:r>
        <w:rPr>
          <w:rFonts w:ascii="Helvetica" w:hAnsi="Helvetica" w:cs="Helvetica"/>
          <w:sz w:val="24"/>
          <w:sz-cs w:val="24"/>
        </w:rPr>
        <w:t xml:space="preserve">NOTA BIOGRÁFICA</w:t>
      </w:r>
    </w:p>
    <w:p>
      <w:pPr/>
      <w:r>
        <w:rPr>
          <w:rFonts w:ascii="Helvetica" w:hAnsi="Helvetica" w:cs="Helvetica"/>
          <w:sz w:val="24"/>
          <w:sz-cs w:val="24"/>
        </w:rPr>
        <w:t xml:space="preserve"> </w:t>
      </w:r>
    </w:p>
    <w:p>
      <w:pPr/>
      <w:r>
        <w:rPr>
          <w:rFonts w:ascii="Helvetica" w:hAnsi="Helvetica" w:cs="Helvetica"/>
          <w:sz w:val="24"/>
          <w:sz-cs w:val="24"/>
        </w:rPr>
        <w:t xml:space="preserve"> Fernando García-Dory, artista y agroecólogo, su obra aborda temas que afectan a la relación actual entre cultura y naturaleza, en el marco del paisaje, lo rural, de los deseos y expectativas asociadas a aspectos de identidad, la crísis, la utopía y el cambio social. Estudió en Bellas Artes en la Universidad Complutense de Madrid y la Ritveld Akademie de Amsterdam. Actualmente cursa el Master y Doctorado en Agroecología con el Instituto de Sociología y Estudios Campesinos (ISEC) y la Universidad Internacional de Andalucía. Ha realizado diversas exposiciones y proyectos en los que enlaza arte, ecologia y procesos sociales, con intervenciones arte colaborativo medioambiental hacia la autoorganización de comunidades (*). Para el desarrollo de una estrategia cultural sobre la cuestión rural en nuestros días,  se sirve de diferentes lenguajes, desde el dibujo hasta la intervención sobre el paisaje, y  también constituyendo sistemas de apoyo mutuo que implican a diseñadores, arquitectos, artistas o hackers  con agricultores o pastores.</w:t>
      </w:r>
    </w:p>
    <w:p>
      <w:pPr/>
      <w:r>
        <w:rPr>
          <w:rFonts w:ascii="Helvetica" w:hAnsi="Helvetica" w:cs="Helvetica"/>
          <w:sz w:val="24"/>
          <w:sz-cs w:val="24"/>
        </w:rPr>
        <w:t xml:space="preserve"/>
      </w:r>
    </w:p>
    <w:p>
      <w:pPr/>
      <w:r>
        <w:rPr>
          <w:rFonts w:ascii="Helvetica" w:hAnsi="Helvetica" w:cs="Helvetica"/>
          <w:sz w:val="24"/>
          <w:sz-cs w:val="24"/>
        </w:rPr>
        <w:t xml:space="preserve">En 2005 lanza el proyecto de Escuela de Pastores de Picos de Europa y la creación de una Federación de Pastores, en relación a lo cual organizó el Encuentro Mundial de Pastores, Nómadas y Trashumantes (Segovia 2007)  . Es miembro del Consejo Asesor de la WAMIP ( Alianza Mundial de los Pueblos Indígenas Móviles) y coordinador de la Comisión de Arte y Medio Rural de la Plataforma Rural Estatal.</w:t>
      </w:r>
    </w:p>
    <w:p>
      <w:pPr/>
      <w:r>
        <w:rPr>
          <w:rFonts w:ascii="Helvetica" w:hAnsi="Helvetica" w:cs="Helvetica"/>
          <w:sz w:val="24"/>
          <w:sz-cs w:val="24"/>
        </w:rPr>
        <w:t xml:space="preserve">Para dOCUMENTA (13) desarrolló el proyecto Dream Farms, y un examen de la historia y la mecánica del sistema artístico desde el enfoque de las luchas agrarias actuales. </w:t>
      </w:r>
    </w:p>
    <w:p>
      <w:pPr/>
      <w:r>
        <w:rPr>
          <w:rFonts w:ascii="Helvetica" w:hAnsi="Helvetica" w:cs="Helvetica"/>
          <w:sz w:val="24"/>
          <w:sz-cs w:val="24"/>
        </w:rPr>
        <w:t xml:space="preserve"/>
      </w:r>
    </w:p>
    <w:p>
      <w:pPr/>
      <w:r>
        <w:rPr>
          <w:rFonts w:ascii="Helvetica" w:hAnsi="Helvetica" w:cs="Helvetica"/>
          <w:sz w:val="24"/>
          <w:sz-cs w:val="24"/>
        </w:rPr>
        <w:t xml:space="preserve">(*) como en MACBA (2001), Universidad de Bellas Artes (2002); Casas y Calles (2004); Medialab Madrid (2005); Museo Etnográfico de Zamora Zamora (2005); Carnegie Mellon University de Pittsburg (2005), Museo de Arte Contemporáneo de Segovia (2006), Galería Rojo Máquina (2007),  Goethe Institut Madrid (2008), Intermediae Madrid ( 2009) ,Tate Britain  Londres ( 2010),  Laboral Centro de Arte Gijon ( 2010) , Museo Reina Sofía Madrid ( 2010) , Grizedale Arts UK ( 2011) , Haus der Kulturen der Welte Berlin ( 2011) , Brower Gallery San Francisco ( 2012) , </w:t>
      </w:r>
    </w:p>
    <w:p>
      <w:pPr/>
      <w:r>
        <w:rPr>
          <w:rFonts w:ascii="Helvetica" w:hAnsi="Helvetica" w:cs="Helvetica"/>
          <w:sz w:val="24"/>
          <w:sz-cs w:val="24"/>
        </w:rPr>
        <w:t xml:space="preserve">Kunstraum Kreuzberg ( 2012) , dOCUMENTA 13 ( 2012) </w:t>
      </w:r>
    </w:p>
    <w:sectPr>
      <w:pgSz w:w="11905" w:h="16837"/>
      <w:pgMar w:top="1440" w:right="1440" w:bottom="1440" w:left="1440"/>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CocoaOOXMLWriter/1138.32</generator>
</meta>
</file>