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>Carrousel du Louvre, Paris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 xml:space="preserve">Dallas Award- Exibition the Gallery 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>Women in the Arts,Museo d’America – Miami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>Art on Aurora Studios Huston – Texas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>Apeiron Art Plus Gallery – Istambul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  <w:lang w:val="en-US"/>
        </w:rPr>
        <w:t>Le Primtemps- Upside art – Parigi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Galleria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Expò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 Roma club - Roma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Premio Cromica, Palazzo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Niccolini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 – Arezzo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Bienn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. d’Arte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Naz.le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  – Taranto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Premio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Int.le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 D’Annunzio _ Pescara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Premio Città dei due Mari Magna Grecia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-Taranto</w:t>
      </w:r>
      <w:proofErr w:type="spellEnd"/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Spazio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Fondaz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., Venezia</w:t>
      </w:r>
    </w:p>
    <w:p w:rsidR="00B0011F" w:rsidRPr="00B0011F" w:rsidRDefault="00B0011F" w:rsidP="00B0011F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6°Bienn. </w:t>
      </w:r>
      <w:proofErr w:type="spellStart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Int.le</w:t>
      </w:r>
      <w:proofErr w:type="spellEnd"/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 xml:space="preserve"> d’Arte, Castello Estense _ Ferrara</w:t>
      </w:r>
    </w:p>
    <w:p w:rsidR="005D7113" w:rsidRPr="00B0011F" w:rsidRDefault="00B0011F" w:rsidP="00B0011F">
      <w:r w:rsidRPr="00B0011F"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  <w:t>Arte per il Cinema Roma</w:t>
      </w:r>
    </w:p>
    <w:sectPr w:rsidR="005D7113" w:rsidRPr="00B0011F" w:rsidSect="005D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1C20"/>
    <w:rsid w:val="005D7113"/>
    <w:rsid w:val="00B0011F"/>
    <w:rsid w:val="00EE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1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Di Lembo</dc:creator>
  <cp:lastModifiedBy>Trisha Di Lembo</cp:lastModifiedBy>
  <cp:revision>1</cp:revision>
  <dcterms:created xsi:type="dcterms:W3CDTF">2014-09-17T07:37:00Z</dcterms:created>
  <dcterms:modified xsi:type="dcterms:W3CDTF">2014-09-17T07:55:00Z</dcterms:modified>
</cp:coreProperties>
</file>