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26" w:rsidRPr="00280426" w:rsidRDefault="00280426">
      <w:pPr>
        <w:rPr>
          <w:b/>
        </w:rPr>
      </w:pPr>
      <w:r w:rsidRPr="00280426">
        <w:rPr>
          <w:b/>
        </w:rPr>
        <w:t>Biografia</w:t>
      </w:r>
    </w:p>
    <w:p w:rsidR="00280426" w:rsidRDefault="00280426">
      <w:r>
        <w:t>Paola Di Domenico nasce a Giulianova nel 1981. Nel 1999 si trasferisce a bologna per iniziare gli studi in campo economico, è proprio durante il suo percorso universitario, nel luglio 2002 che</w:t>
      </w:r>
      <w:r w:rsidRPr="00280426">
        <w:t xml:space="preserve"> si avvicina alle tele ed ai colori, dando vita alle sue prime opere: pure ed acerbe. Nasce il ciclo di lavori denominato ‘’L’espressione del colore’’ nel quale l’artista sperimenta l’utilizzo degli strumenti dell’arte e da inizio alla sua magica relazione con l’opera, che la coinvolge prima, durante e dopo la sua esecuzione. Nel corso di questi primi anni di sperimentazione, Paola Di Domenico si avvicina all’espressionismo astratto e nel 2008 il suo stile artistico è più definito rispetto ai primi an</w:t>
      </w:r>
      <w:r>
        <w:t xml:space="preserve">ni. </w:t>
      </w:r>
      <w:r w:rsidR="00E419E3">
        <w:t>Nel</w:t>
      </w:r>
      <w:r>
        <w:t xml:space="preserve"> marzo 2008 avviene la sua prima personale presso lo spazio Mafalda 86 a Giulianova.</w:t>
      </w:r>
      <w:r w:rsidRPr="0028042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Nel settembre dello stesso anno Paola Di Domenico decide di realizzare un ciclo di opere dedicato alla mitologia, nasce la serie di lavori ‘’Il labirinto del Minotauro’’. Istinto, bestialità e immoralità sono le protagoniste dell’opera, rese da squarci sulla tela, colori forti, linee nette e decise infrante su supporti ruvidi come la juta; questi elementi si uniscono dando vita ad opere di alto livello artistico e concettuale. Le emozioni attraversano impavid</w:t>
      </w:r>
      <w:r w:rsidR="00E419E3"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</w:rPr>
        <w:t xml:space="preserve">il Labirinto del Minotauro, sfidandone la sua capacità seduttiva, il fascino della sua oscurità, e la paura della sua forza. </w:t>
      </w:r>
      <w:r>
        <w:t xml:space="preserve">Negli anni seguenti l’artista partecipa a mostre personali e collettive a Roma, Napoli, Milano ed in molte altre città. Nel 2010 s’iscrive alla prima edizione del Premio Combat </w:t>
      </w:r>
      <w:proofErr w:type="spellStart"/>
      <w:r>
        <w:t>Prize</w:t>
      </w:r>
      <w:proofErr w:type="spellEnd"/>
      <w:r>
        <w:t xml:space="preserve">, dove entra in finale partecipando alla Mostra collettiva dedicata ai finalisti </w:t>
      </w:r>
      <w:r w:rsidR="00E419E3">
        <w:t>allestit</w:t>
      </w:r>
      <w:r>
        <w:t xml:space="preserve">a presso i Bottini dell’Olio nella città di Livorno. </w:t>
      </w:r>
      <w:r w:rsidRPr="00280426">
        <w:t>Il percorso artistico di Paola Di Domenico la porta, nel 2010, a realizzare una serie di opere ispirate ai 7 peccati capitali, alcuni dei quali legati ai 5 sensi dell’arte: il sentire, toccare, guardare, assaporare ed annusare l’arte in tutte le sue forme e con i mezzi possibili all’essere umano. Ne deriva un ciclo di opere appassionate, frutto dell’indagine accurata e sentita sui 5 sensi che ci attirato inspiegabilmente verso l’Arte.</w:t>
      </w:r>
      <w:r>
        <w:t xml:space="preserve"> </w:t>
      </w:r>
      <w:r w:rsidRPr="00280426">
        <w:t>L</w:t>
      </w:r>
      <w:r w:rsidR="00E419E3">
        <w:t>a ricerca</w:t>
      </w:r>
      <w:r w:rsidRPr="00280426">
        <w:t xml:space="preserve"> artistica, sulla fine dell’anno 2012, porta Paola Di Domenico alla realizzazione di 12 opere per ogni giorno 29 dei mesi dell’anno. Celebrando eventi di grande rilievo, storici e non, accaduti in quel ventin</w:t>
      </w:r>
      <w:r w:rsidR="00E419E3">
        <w:t>ove, l’artista mescola alla tela</w:t>
      </w:r>
      <w:r w:rsidRPr="00280426">
        <w:t xml:space="preserve"> elementi come aghi, chiodi, lembi di stoffa, forbici, bottoni o cerniere. Con tutto ciò che ricade sulla tela insieme al colore, </w:t>
      </w:r>
      <w:r w:rsidR="00E419E3">
        <w:t>l’artista</w:t>
      </w:r>
      <w:r w:rsidRPr="00280426">
        <w:t xml:space="preserve"> crea le sue forme lontane dal reale.</w:t>
      </w:r>
      <w:r>
        <w:t xml:space="preserve"> </w:t>
      </w:r>
      <w:r w:rsidR="00E419E3">
        <w:t xml:space="preserve">Attualmente l’artista </w:t>
      </w:r>
      <w:r>
        <w:t>vive e lavora tra Giulianova e Milano.</w:t>
      </w:r>
    </w:p>
    <w:p w:rsidR="00280426" w:rsidRPr="00280426" w:rsidRDefault="00280426">
      <w:pPr>
        <w:rPr>
          <w:b/>
        </w:rPr>
      </w:pPr>
      <w:r w:rsidRPr="00280426">
        <w:rPr>
          <w:b/>
        </w:rPr>
        <w:t>Poetica</w:t>
      </w:r>
    </w:p>
    <w:p w:rsidR="0019391A" w:rsidRDefault="00280426">
      <w:r w:rsidRPr="00280426">
        <w:t xml:space="preserve">Le opere di Paola Di Domenico parlano dell’artista con il linguaggio dell’espressionismo astratto. L’oggetto contenuto nell’opera viene ''decodificato'' e rappresentato dal colore che s’infrange sulla tela. Dentro ogni opera qualcosa è scomparso, assorbito dalla tela. L’artista fa </w:t>
      </w:r>
      <w:proofErr w:type="spellStart"/>
      <w:r w:rsidRPr="00280426">
        <w:t>si</w:t>
      </w:r>
      <w:proofErr w:type="spellEnd"/>
      <w:r w:rsidRPr="00280426">
        <w:t xml:space="preserve"> che l’irreal</w:t>
      </w:r>
      <w:r w:rsidR="00E419E3">
        <w:t xml:space="preserve">e irrompa nel reale componendo </w:t>
      </w:r>
      <w:r w:rsidRPr="00280426">
        <w:t xml:space="preserve">forme che non esistono: questa è la sua ‘’personale </w:t>
      </w:r>
      <w:proofErr w:type="spellStart"/>
      <w:r w:rsidRPr="00280426">
        <w:t>astrazione’</w:t>
      </w:r>
      <w:proofErr w:type="gramStart"/>
      <w:r w:rsidRPr="00280426">
        <w:t>’.Si</w:t>
      </w:r>
      <w:proofErr w:type="spellEnd"/>
      <w:proofErr w:type="gramEnd"/>
      <w:r w:rsidRPr="00280426">
        <w:t xml:space="preserve"> entra nell’opera per affrontare la vertigine dell’illusione e dell’invenzione. L’opera costruita dall’artista è la ‘’</w:t>
      </w:r>
      <w:proofErr w:type="spellStart"/>
      <w:r w:rsidRPr="00280426">
        <w:t>desillabazione</w:t>
      </w:r>
      <w:proofErr w:type="spellEnd"/>
      <w:r w:rsidRPr="00280426">
        <w:t>’’ estetica ed irrazionale dell’artista stessa. La rappresentazione apparentemente indocile del colore sulla tela protegge il mistero dell’opera e non ne svela il segreto.</w:t>
      </w:r>
    </w:p>
    <w:p w:rsidR="00F054AE" w:rsidRDefault="00F054AE"/>
    <w:p w:rsidR="00F054AE" w:rsidRDefault="00F054AE">
      <w:proofErr w:type="spellStart"/>
      <w:r w:rsidRPr="00F054AE"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t>Mostre</w:t>
      </w:r>
      <w:proofErr w:type="spellEnd"/>
      <w:r w:rsidRPr="00F054AE"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t xml:space="preserve"> </w:t>
      </w:r>
      <w:proofErr w:type="spellStart"/>
      <w:r w:rsidRPr="00F054AE"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t>Personali</w:t>
      </w:r>
      <w:proofErr w:type="spellEnd"/>
      <w:r w:rsidRPr="00F054AE"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t>: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br/>
      </w:r>
      <w:r w:rsidRPr="00F054AE">
        <w:rPr>
          <w:rFonts w:ascii="Tahoma" w:hAnsi="Tahoma" w:cs="Tahoma"/>
          <w:b/>
          <w:bCs/>
          <w:i/>
          <w:iCs/>
          <w:color w:val="404040"/>
          <w:sz w:val="18"/>
          <w:szCs w:val="18"/>
          <w:lang w:val="en-US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16 marzo 2013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Whiteness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, </w:t>
      </w:r>
      <w:r>
        <w:rPr>
          <w:rStyle w:val="ff1"/>
          <w:rFonts w:ascii="Tahoma" w:hAnsi="Tahoma" w:cs="Tahoma"/>
          <w:color w:val="404040"/>
          <w:sz w:val="18"/>
          <w:szCs w:val="18"/>
        </w:rPr>
        <w:t>Casa de Campo, Montone di Mosciano Sant'Angelo (Te)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23 novembre 2012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Ventinove, </w:t>
      </w:r>
      <w:r>
        <w:rPr>
          <w:rStyle w:val="ff1"/>
          <w:rFonts w:ascii="Tahoma" w:hAnsi="Tahoma" w:cs="Tahoma"/>
          <w:color w:val="404040"/>
          <w:sz w:val="18"/>
          <w:szCs w:val="18"/>
        </w:rPr>
        <w:t>Hotel Cristallo, Giulianova (Te)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3 novembre 2012 - 30 dicembre 2012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I sette peccati capitali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Casa de Campo, Montone di Mosciano Sant'Angelo (Te)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3 - 24 dicembre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Here </w:t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comes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the </w:t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sun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, Galleria La Riva, Giulianova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lastRenderedPageBreak/>
        <w:t>27 agosto – 2 settembre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Il labirinto del Minotauro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a cura di Massimiliano Alberico Grasso, Museo della Civiltà Normanna, Ariano Irpino (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Av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13 maggio 2008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Eclissi d’Arte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a cura di Gaia Di Ilio, Suite Club, Giulianova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24 aprile 2008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Un sorso d’arte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Gaia Di Ilio,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Meat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Club, Mosciano Sant’Angelo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18 marzo 2008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Do Minore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Gaia Di Ilio, Mafalda 86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Concept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Store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, Giulianova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Mostre Collettive: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8 - 12 febbraio 2013</w:t>
      </w:r>
      <w:r>
        <w:rPr>
          <w:rFonts w:ascii="Tahoma" w:hAnsi="Tahoma" w:cs="Tahoma"/>
          <w:b/>
          <w:bCs/>
          <w:i/>
          <w:iCs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Non ci resta che ridere, </w:t>
      </w:r>
      <w:r>
        <w:rPr>
          <w:rStyle w:val="ff1"/>
          <w:rFonts w:ascii="Tahoma" w:hAnsi="Tahoma" w:cs="Tahoma"/>
          <w:color w:val="404040"/>
          <w:sz w:val="18"/>
          <w:szCs w:val="18"/>
        </w:rPr>
        <w:t>Galleria Civica, Termoli.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18 febbraio - 4 marzo 2012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Arte e carte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</w:t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- I maestri del '900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Galleria d'arte La Riva, Giulianova (TE). 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11 - 24 novembre 2011 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Incontrarsi su A3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a cura di Massimiliano Grasso, A3 arte contemporanea, Salerno (SA).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27 agosto – 9 ottobre 2011 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V° Edizione </w:t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Biblia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</w:t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Pauperum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del Prof. Armando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Ginesi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, Museo Diocesano di Jesi, Jesi (An).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28 maggio 2011 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III Edizione ‘Che s’inventano le donne’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</w:t>
      </w:r>
      <w:r>
        <w:rPr>
          <w:rStyle w:val="ff1"/>
          <w:rFonts w:ascii="Tahoma" w:hAnsi="Tahoma" w:cs="Tahoma"/>
          <w:color w:val="404040"/>
          <w:sz w:val="18"/>
          <w:szCs w:val="18"/>
        </w:rPr>
        <w:t>della Prof.ssa</w:t>
      </w:r>
      <w:bookmarkStart w:id="0" w:name="_GoBack"/>
      <w:bookmarkEnd w:id="0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Raffaella Morselli, Canzano.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21 maggio – 2 giugno 2011</w:t>
      </w:r>
      <w:r>
        <w:rPr>
          <w:rFonts w:ascii="Tahoma" w:hAnsi="Tahoma" w:cs="Tahoma"/>
          <w:color w:val="404040"/>
          <w:sz w:val="18"/>
          <w:szCs w:val="18"/>
        </w:rPr>
        <w:br/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Touch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– Il senso del tatto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Sara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Pessato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13 – 27 maggio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2 di Due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ArteMax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Napoli.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22 aprile – 4 maggio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1 di Due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ArteMax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Napoli.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22 aprile – 5 maggio 2011</w:t>
      </w:r>
      <w:r>
        <w:rPr>
          <w:rFonts w:ascii="Tahoma" w:hAnsi="Tahoma" w:cs="Tahoma"/>
          <w:color w:val="404040"/>
          <w:sz w:val="18"/>
          <w:szCs w:val="18"/>
        </w:rPr>
        <w:br/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Smell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– Il senso dell’olfatto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Sara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Pessato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27 marzo – 7 aprile 2011</w:t>
      </w:r>
      <w:r>
        <w:rPr>
          <w:rFonts w:ascii="Tahoma" w:hAnsi="Tahoma" w:cs="Tahoma"/>
          <w:color w:val="404040"/>
          <w:sz w:val="18"/>
          <w:szCs w:val="18"/>
        </w:rPr>
        <w:br/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Hearing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- Il senso dell’udito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Sara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Pessato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26 febbraio – 10 marzo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Taste - Il senso del gusto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29 gennaio – 10 febbraio 2011</w:t>
      </w:r>
      <w:r>
        <w:rPr>
          <w:rFonts w:ascii="Tahoma" w:hAnsi="Tahoma" w:cs="Tahoma"/>
          <w:color w:val="404040"/>
          <w:sz w:val="18"/>
          <w:szCs w:val="18"/>
        </w:rPr>
        <w:br/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Sight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- Il senso della vista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15 – 29 gennaio 2011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Giovani proposte contemporanee,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Artemax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Napoli.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4 – 20 dicembre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L’equilibrio degli Zingari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Massimiliano Grasso,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degliZingari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 Gallery, Roma.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8 ottobre - 20 novembre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Young Show Case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Magma Museo, Roccamonfina (Ce).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3 - 6 agosto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Tra il sole e la luna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In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stallazione di un 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opera in acrilico su plexiglass, </w:t>
      </w:r>
      <w:r>
        <w:rPr>
          <w:rStyle w:val="ff1"/>
          <w:rFonts w:ascii="Tahoma" w:hAnsi="Tahoma" w:cs="Tahoma"/>
          <w:color w:val="404040"/>
          <w:sz w:val="18"/>
          <w:szCs w:val="18"/>
        </w:rPr>
        <w:t>Montone di Mosciano Sant'Angelo (Te).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lastRenderedPageBreak/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24 luglio - 2 agosto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Frammenti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a cura di Massimiliano Grasso, Sala espositiva Pietro Di Nello, Pacentro (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Aq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22 maggio - 30 giugno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V° edizione Spazio della Fantasia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del Prof. Armando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Ginesi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, Chiostro Sant'Agostino, Pieve Torina (Mc).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7 - 16 maggio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Mostra finalisti Premio Combat </w:t>
      </w:r>
      <w:proofErr w:type="spellStart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Prize</w:t>
      </w:r>
      <w:proofErr w:type="spellEnd"/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 xml:space="preserve"> 2010</w:t>
      </w:r>
      <w:r>
        <w:rPr>
          <w:rStyle w:val="ff1"/>
          <w:rFonts w:ascii="Tahoma" w:hAnsi="Tahoma" w:cs="Tahoma"/>
          <w:color w:val="404040"/>
          <w:sz w:val="18"/>
          <w:szCs w:val="18"/>
        </w:rPr>
        <w:t xml:space="preserve">, a cura di Paolo </w:t>
      </w:r>
      <w:proofErr w:type="spellStart"/>
      <w:r>
        <w:rPr>
          <w:rStyle w:val="ff1"/>
          <w:rFonts w:ascii="Tahoma" w:hAnsi="Tahoma" w:cs="Tahoma"/>
          <w:color w:val="404040"/>
          <w:sz w:val="18"/>
          <w:szCs w:val="18"/>
        </w:rPr>
        <w:t>Batoni</w:t>
      </w:r>
      <w:proofErr w:type="spellEnd"/>
      <w:r>
        <w:rPr>
          <w:rStyle w:val="ff1"/>
          <w:rFonts w:ascii="Tahoma" w:hAnsi="Tahoma" w:cs="Tahoma"/>
          <w:color w:val="404040"/>
          <w:sz w:val="18"/>
          <w:szCs w:val="18"/>
        </w:rPr>
        <w:t>, Bottini dell'Olio, Livorno.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color w:val="404040"/>
          <w:sz w:val="18"/>
          <w:szCs w:val="18"/>
        </w:rPr>
        <w:t>24 aprile - 1 maggio 2010</w:t>
      </w:r>
      <w:r>
        <w:rPr>
          <w:rFonts w:ascii="Tahoma" w:hAnsi="Tahoma" w:cs="Tahoma"/>
          <w:color w:val="404040"/>
          <w:sz w:val="18"/>
          <w:szCs w:val="18"/>
        </w:rPr>
        <w:br/>
      </w:r>
      <w:r>
        <w:rPr>
          <w:rStyle w:val="ff1"/>
          <w:rFonts w:ascii="Tahoma" w:hAnsi="Tahoma" w:cs="Tahoma"/>
          <w:b/>
          <w:bCs/>
          <w:i/>
          <w:iCs/>
          <w:color w:val="404040"/>
          <w:sz w:val="18"/>
          <w:szCs w:val="18"/>
        </w:rPr>
        <w:t>Guardare Oltre</w:t>
      </w:r>
      <w:r>
        <w:rPr>
          <w:rStyle w:val="ff1"/>
          <w:rFonts w:ascii="Tahoma" w:hAnsi="Tahoma" w:cs="Tahoma"/>
          <w:color w:val="404040"/>
          <w:sz w:val="18"/>
          <w:szCs w:val="18"/>
        </w:rPr>
        <w:t>, a cura di Massimiliano Grasso, Palazzo degli uffici, Ariano Irpino.</w:t>
      </w:r>
    </w:p>
    <w:sectPr w:rsidR="00F05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92"/>
    <w:rsid w:val="0019391A"/>
    <w:rsid w:val="00280426"/>
    <w:rsid w:val="00646A92"/>
    <w:rsid w:val="00E419E3"/>
    <w:rsid w:val="00F0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B50E-4721-4C8F-BC3D-B797C27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f1">
    <w:name w:val="ff1"/>
    <w:basedOn w:val="Carpredefinitoparagrafo"/>
    <w:rsid w:val="00F054AE"/>
    <w:rPr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Gianbattista</dc:creator>
  <cp:keywords/>
  <dc:description/>
  <cp:lastModifiedBy>Gianbattista</cp:lastModifiedBy>
  <cp:revision>4</cp:revision>
  <dcterms:created xsi:type="dcterms:W3CDTF">2014-03-21T11:28:00Z</dcterms:created>
  <dcterms:modified xsi:type="dcterms:W3CDTF">2014-05-07T10:01:00Z</dcterms:modified>
</cp:coreProperties>
</file>